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6FB" w:rsidRDefault="00334A25" w:rsidP="00B17225">
      <w:pPr>
        <w:pStyle w:val="30"/>
        <w:shd w:val="clear" w:color="auto" w:fill="auto"/>
        <w:ind w:left="420"/>
      </w:pPr>
      <w:r>
        <w:t>Модель сетевого взаимодействия МБОУ «</w:t>
      </w:r>
      <w:r w:rsidR="00B17225">
        <w:t>СОШ №53</w:t>
      </w:r>
      <w:r>
        <w:t>»</w:t>
      </w:r>
      <w:r w:rsidR="00B17225">
        <w:t xml:space="preserve"> г. Грозного </w:t>
      </w:r>
    </w:p>
    <w:p w:rsidR="002716FB" w:rsidRDefault="00334A25">
      <w:pPr>
        <w:pStyle w:val="30"/>
        <w:shd w:val="clear" w:color="auto" w:fill="auto"/>
        <w:spacing w:after="402"/>
      </w:pPr>
      <w:r>
        <w:t>п</w:t>
      </w:r>
      <w:r>
        <w:t>о организации внеурочной деятельности при реализации ФГОС</w:t>
      </w:r>
    </w:p>
    <w:p w:rsidR="002716FB" w:rsidRDefault="00334A25">
      <w:pPr>
        <w:pStyle w:val="10"/>
        <w:keepNext/>
        <w:keepLines/>
        <w:shd w:val="clear" w:color="auto" w:fill="auto"/>
        <w:spacing w:before="0"/>
      </w:pPr>
      <w:bookmarkStart w:id="0" w:name="bookmark0"/>
      <w:r>
        <w:t>Пояснительная записка</w:t>
      </w:r>
      <w:bookmarkEnd w:id="0"/>
    </w:p>
    <w:p w:rsidR="002716FB" w:rsidRDefault="00334A25">
      <w:pPr>
        <w:pStyle w:val="20"/>
        <w:shd w:val="clear" w:color="auto" w:fill="auto"/>
        <w:ind w:left="340" w:firstLine="660"/>
      </w:pPr>
      <w:r>
        <w:t xml:space="preserve">Моделирование широко применяется в различных сферах профессиональной деятельности человека. </w:t>
      </w:r>
      <w:r>
        <w:t>Моделирование, являясь одним из методов научного исследования, широко применяется в педагогике. Актуальность рассмотрения проблемы взаимодействия учреждений общего и дополнительного образования в условиях внедрения обновленных федеральных образовательных с</w:t>
      </w:r>
      <w:r>
        <w:t>тандартов обозначена необходимостью разрешения противоречия, которое заключается в несоответствии возможностей общеобразовательных учреждений и растущих социальных требований к качеству образования.</w:t>
      </w:r>
    </w:p>
    <w:p w:rsidR="002716FB" w:rsidRDefault="00334A25">
      <w:pPr>
        <w:pStyle w:val="20"/>
        <w:shd w:val="clear" w:color="auto" w:fill="auto"/>
        <w:ind w:left="340" w:firstLine="660"/>
      </w:pPr>
      <w:r>
        <w:t xml:space="preserve">Внеурочная деятельность учащихся - процесс, направленный </w:t>
      </w:r>
      <w:r>
        <w:t>на компенсацию недостатков школьного образования с одной стороны, а с другой - принятие его достоинств, грамотное сочетание принципов школьного и дополнительного образования.</w:t>
      </w:r>
    </w:p>
    <w:p w:rsidR="002716FB" w:rsidRDefault="00334A25">
      <w:pPr>
        <w:pStyle w:val="20"/>
        <w:shd w:val="clear" w:color="auto" w:fill="auto"/>
        <w:ind w:left="340" w:firstLine="660"/>
      </w:pPr>
      <w:r>
        <w:t>Роль дополнительного образования при переходе на обновленные образовательные стан</w:t>
      </w:r>
      <w:r>
        <w:t>дарты можно рассматривать как конечный результат деятельности системы дополнительного образования. Дополнительное образование детей выходит далеко за рамки традиционных внеклассных мероприятий, которые обычно направлены на решение воспитательных задач и ор</w:t>
      </w:r>
      <w:r>
        <w:t>ганизацию досуга школьников. Основу современного дополнительного образования составляет масштабный образовательный блок, компенсирующий удовлетворение когнитивных (потребность в признании, уважении), коммуникативных и иных потребностей детей, нереализованн</w:t>
      </w:r>
      <w:r>
        <w:t>ых в рамках предметного обучения в школе.</w:t>
      </w:r>
    </w:p>
    <w:p w:rsidR="002716FB" w:rsidRDefault="00334A25">
      <w:pPr>
        <w:pStyle w:val="20"/>
        <w:shd w:val="clear" w:color="auto" w:fill="auto"/>
        <w:ind w:left="340" w:firstLine="660"/>
      </w:pPr>
      <w:r>
        <w:t>Специфика данной модели взаимодействия образовательных учреждений заключается в том, что учреждения дополнительного образования детей участвует в организации внеурочной деятельности в рамках внедрения обновленных Ф</w:t>
      </w:r>
      <w:r>
        <w:t>ГОС в МБОУ «</w:t>
      </w:r>
      <w:r w:rsidR="00B17225">
        <w:t>СОШ №53</w:t>
      </w:r>
      <w:r>
        <w:t>», тем самым, помогая школе решать проблему недостатка ресурсов для организации внеурочной деятельности.</w:t>
      </w:r>
    </w:p>
    <w:p w:rsidR="002716FB" w:rsidRDefault="00334A25">
      <w:pPr>
        <w:pStyle w:val="20"/>
        <w:shd w:val="clear" w:color="auto" w:fill="auto"/>
        <w:ind w:left="340" w:firstLine="660"/>
      </w:pPr>
      <w:r>
        <w:t>Миссия дополнительного образования состоит в максимальном привлечении школьников в специально организ</w:t>
      </w:r>
      <w:r>
        <w:t>ованную, благоприятную среду в свободное от школы время. Решая данную проблему, необходимо помочь ребенку на начальном этапе выявить способности, которые помогут ему самоопределиться и занять свое место в социуме.</w:t>
      </w:r>
    </w:p>
    <w:p w:rsidR="002716FB" w:rsidRDefault="00334A25">
      <w:pPr>
        <w:pStyle w:val="20"/>
        <w:shd w:val="clear" w:color="auto" w:fill="auto"/>
        <w:ind w:left="340" w:firstLine="0"/>
      </w:pPr>
      <w:r>
        <w:rPr>
          <w:rStyle w:val="21"/>
        </w:rPr>
        <w:t>Цель</w:t>
      </w:r>
      <w:r>
        <w:t>: создать условия для реализации внеур</w:t>
      </w:r>
      <w:r>
        <w:t>очных индивидуальных интересов и образовательных потребностей каждого воспитанника и предоставления</w:t>
      </w:r>
    </w:p>
    <w:p w:rsidR="002716FB" w:rsidRDefault="00334A25">
      <w:pPr>
        <w:pStyle w:val="20"/>
        <w:shd w:val="clear" w:color="auto" w:fill="auto"/>
        <w:ind w:left="400" w:firstLine="0"/>
        <w:jc w:val="left"/>
      </w:pPr>
      <w:r>
        <w:t>возможностей выстраивания им собственной, индивидуальной образовательной траектории, индивидуального образовательного модуля.</w:t>
      </w:r>
    </w:p>
    <w:p w:rsidR="002716FB" w:rsidRDefault="00334A25">
      <w:pPr>
        <w:pStyle w:val="40"/>
        <w:shd w:val="clear" w:color="auto" w:fill="auto"/>
        <w:ind w:left="400"/>
      </w:pPr>
      <w:r>
        <w:t>Задачи:</w:t>
      </w:r>
    </w:p>
    <w:p w:rsidR="002716FB" w:rsidRDefault="00334A25">
      <w:pPr>
        <w:pStyle w:val="20"/>
        <w:numPr>
          <w:ilvl w:val="0"/>
          <w:numId w:val="1"/>
        </w:numPr>
        <w:shd w:val="clear" w:color="auto" w:fill="auto"/>
        <w:tabs>
          <w:tab w:val="left" w:pos="339"/>
        </w:tabs>
        <w:ind w:firstLine="0"/>
      </w:pPr>
      <w:r>
        <w:t xml:space="preserve">сформировать </w:t>
      </w:r>
      <w:r>
        <w:t xml:space="preserve">нормативно-правовую базу внеурочной деятельности внутри </w:t>
      </w:r>
      <w:r>
        <w:lastRenderedPageBreak/>
        <w:t>общеобразовательного учреждения;</w:t>
      </w:r>
    </w:p>
    <w:p w:rsidR="002716FB" w:rsidRDefault="00334A25">
      <w:pPr>
        <w:pStyle w:val="20"/>
        <w:numPr>
          <w:ilvl w:val="0"/>
          <w:numId w:val="1"/>
        </w:numPr>
        <w:shd w:val="clear" w:color="auto" w:fill="auto"/>
        <w:tabs>
          <w:tab w:val="left" w:pos="339"/>
        </w:tabs>
        <w:ind w:left="400" w:right="5880"/>
        <w:jc w:val="left"/>
      </w:pPr>
      <w:r>
        <w:t>определить модель организации дополнительного образования; обозначить приоритеты содержания внеурочной деятельности;</w:t>
      </w:r>
    </w:p>
    <w:p w:rsidR="002716FB" w:rsidRDefault="00334A25">
      <w:pPr>
        <w:pStyle w:val="20"/>
        <w:numPr>
          <w:ilvl w:val="0"/>
          <w:numId w:val="1"/>
        </w:numPr>
        <w:shd w:val="clear" w:color="auto" w:fill="auto"/>
        <w:tabs>
          <w:tab w:val="left" w:pos="339"/>
        </w:tabs>
        <w:ind w:firstLine="0"/>
      </w:pPr>
      <w:r>
        <w:t>выстроить наиболее эффективный процесс взаимодейст</w:t>
      </w:r>
      <w:r>
        <w:t>вия с общеобразовательным учреждением;</w:t>
      </w:r>
    </w:p>
    <w:p w:rsidR="002716FB" w:rsidRDefault="00334A25">
      <w:pPr>
        <w:pStyle w:val="20"/>
        <w:numPr>
          <w:ilvl w:val="0"/>
          <w:numId w:val="1"/>
        </w:numPr>
        <w:shd w:val="clear" w:color="auto" w:fill="auto"/>
        <w:tabs>
          <w:tab w:val="left" w:pos="339"/>
        </w:tabs>
        <w:ind w:firstLine="0"/>
      </w:pPr>
      <w:r>
        <w:t>спрогнозировать результаты взаимодействия общего и дополнительного образования.</w:t>
      </w:r>
    </w:p>
    <w:p w:rsidR="002716FB" w:rsidRDefault="00334A25">
      <w:pPr>
        <w:pStyle w:val="40"/>
        <w:shd w:val="clear" w:color="auto" w:fill="auto"/>
        <w:ind w:left="400"/>
      </w:pPr>
      <w:r>
        <w:t>Принципы организации дополнительного образования в МБОУ «</w:t>
      </w:r>
      <w:r w:rsidR="00B17225">
        <w:t>СОШ №53</w:t>
      </w:r>
      <w:r>
        <w:t>»:</w:t>
      </w:r>
    </w:p>
    <w:p w:rsidR="002716FB" w:rsidRDefault="00334A25">
      <w:pPr>
        <w:pStyle w:val="20"/>
        <w:numPr>
          <w:ilvl w:val="0"/>
          <w:numId w:val="1"/>
        </w:numPr>
        <w:shd w:val="clear" w:color="auto" w:fill="auto"/>
        <w:tabs>
          <w:tab w:val="left" w:pos="339"/>
        </w:tabs>
        <w:ind w:firstLine="0"/>
      </w:pPr>
      <w:r>
        <w:t>творческого развития личности;</w:t>
      </w:r>
    </w:p>
    <w:p w:rsidR="002716FB" w:rsidRDefault="00334A25">
      <w:pPr>
        <w:pStyle w:val="20"/>
        <w:numPr>
          <w:ilvl w:val="0"/>
          <w:numId w:val="1"/>
        </w:numPr>
        <w:shd w:val="clear" w:color="auto" w:fill="auto"/>
        <w:tabs>
          <w:tab w:val="left" w:pos="339"/>
        </w:tabs>
        <w:ind w:firstLine="0"/>
      </w:pPr>
      <w:r>
        <w:t>свободно</w:t>
      </w:r>
      <w:r>
        <w:t>го выбора каждым ребёнком вида и объёма деятельности;</w:t>
      </w:r>
    </w:p>
    <w:p w:rsidR="002716FB" w:rsidRDefault="00334A25">
      <w:pPr>
        <w:pStyle w:val="20"/>
        <w:numPr>
          <w:ilvl w:val="0"/>
          <w:numId w:val="1"/>
        </w:numPr>
        <w:shd w:val="clear" w:color="auto" w:fill="auto"/>
        <w:tabs>
          <w:tab w:val="left" w:pos="339"/>
        </w:tabs>
        <w:ind w:firstLine="0"/>
      </w:pPr>
      <w:r>
        <w:t>дифференциации образования с учётом реальных возможностей каждого обучающегося.</w:t>
      </w:r>
    </w:p>
    <w:p w:rsidR="002716FB" w:rsidRDefault="00334A25">
      <w:pPr>
        <w:pStyle w:val="40"/>
        <w:shd w:val="clear" w:color="auto" w:fill="auto"/>
        <w:ind w:left="400"/>
      </w:pPr>
      <w:r>
        <w:t>Нормативная база модели организации дополнительного образования детей.</w:t>
      </w:r>
    </w:p>
    <w:p w:rsidR="002716FB" w:rsidRDefault="00334A25">
      <w:pPr>
        <w:pStyle w:val="20"/>
        <w:numPr>
          <w:ilvl w:val="0"/>
          <w:numId w:val="1"/>
        </w:numPr>
        <w:shd w:val="clear" w:color="auto" w:fill="auto"/>
        <w:tabs>
          <w:tab w:val="left" w:pos="339"/>
        </w:tabs>
        <w:ind w:firstLine="0"/>
      </w:pPr>
      <w:r>
        <w:t>Программы внеурочной деятельности..</w:t>
      </w:r>
    </w:p>
    <w:p w:rsidR="002716FB" w:rsidRDefault="00334A25">
      <w:pPr>
        <w:pStyle w:val="20"/>
        <w:numPr>
          <w:ilvl w:val="0"/>
          <w:numId w:val="1"/>
        </w:numPr>
        <w:shd w:val="clear" w:color="auto" w:fill="auto"/>
        <w:tabs>
          <w:tab w:val="left" w:pos="339"/>
        </w:tabs>
        <w:ind w:firstLine="0"/>
      </w:pPr>
      <w:r>
        <w:t>Учебный план, р</w:t>
      </w:r>
      <w:r>
        <w:t>ежим и расписание занятий.</w:t>
      </w:r>
    </w:p>
    <w:p w:rsidR="002716FB" w:rsidRDefault="00334A25">
      <w:pPr>
        <w:pStyle w:val="20"/>
        <w:numPr>
          <w:ilvl w:val="0"/>
          <w:numId w:val="1"/>
        </w:numPr>
        <w:shd w:val="clear" w:color="auto" w:fill="auto"/>
        <w:tabs>
          <w:tab w:val="left" w:pos="339"/>
        </w:tabs>
        <w:ind w:firstLine="0"/>
      </w:pPr>
      <w:r>
        <w:t>Инструкции по технике безопасности при проведении внеурочных занятий.</w:t>
      </w:r>
    </w:p>
    <w:p w:rsidR="002716FB" w:rsidRDefault="00334A25">
      <w:pPr>
        <w:pStyle w:val="20"/>
        <w:numPr>
          <w:ilvl w:val="0"/>
          <w:numId w:val="1"/>
        </w:numPr>
        <w:shd w:val="clear" w:color="auto" w:fill="auto"/>
        <w:tabs>
          <w:tab w:val="left" w:pos="339"/>
        </w:tabs>
        <w:ind w:firstLine="0"/>
      </w:pPr>
      <w:r>
        <w:t>Приказы директора МБОУ «</w:t>
      </w:r>
      <w:r w:rsidR="00B17225">
        <w:t>СОШ №53</w:t>
      </w:r>
      <w:r>
        <w:t>» по организации внеурочной деятельности.</w:t>
      </w:r>
    </w:p>
    <w:p w:rsidR="002716FB" w:rsidRDefault="00334A25">
      <w:pPr>
        <w:pStyle w:val="20"/>
        <w:numPr>
          <w:ilvl w:val="0"/>
          <w:numId w:val="1"/>
        </w:numPr>
        <w:shd w:val="clear" w:color="auto" w:fill="auto"/>
        <w:tabs>
          <w:tab w:val="left" w:pos="339"/>
        </w:tabs>
        <w:ind w:firstLine="0"/>
      </w:pPr>
      <w:r>
        <w:t>Журналы учета работы и посещаемости внеурочных занятий.</w:t>
      </w:r>
    </w:p>
    <w:p w:rsidR="002716FB" w:rsidRDefault="00334A25">
      <w:pPr>
        <w:pStyle w:val="20"/>
        <w:numPr>
          <w:ilvl w:val="0"/>
          <w:numId w:val="1"/>
        </w:numPr>
        <w:shd w:val="clear" w:color="auto" w:fill="auto"/>
        <w:tabs>
          <w:tab w:val="left" w:pos="339"/>
        </w:tabs>
        <w:ind w:firstLine="0"/>
      </w:pPr>
      <w:r>
        <w:t>Договор о совместной деятельности МБОУ «</w:t>
      </w:r>
      <w:r w:rsidR="00B17225">
        <w:t>СОШ №53</w:t>
      </w:r>
      <w:r>
        <w:t>».</w:t>
      </w:r>
    </w:p>
    <w:p w:rsidR="002716FB" w:rsidRDefault="00334A25">
      <w:pPr>
        <w:pStyle w:val="20"/>
        <w:shd w:val="clear" w:color="auto" w:fill="auto"/>
        <w:ind w:left="400" w:firstLine="0"/>
        <w:jc w:val="left"/>
      </w:pPr>
      <w:r>
        <w:rPr>
          <w:rStyle w:val="21"/>
        </w:rPr>
        <w:t xml:space="preserve">Формы реализации: </w:t>
      </w:r>
      <w:r>
        <w:t>занятия, экскурсии, творческие объединения, посещение музеев, встречи с интересными людьми, социально значимые акции, проводимые педагогами дополнительного</w:t>
      </w:r>
      <w:r>
        <w:t xml:space="preserve"> образования по сетевой схеме. </w:t>
      </w:r>
      <w:r>
        <w:rPr>
          <w:rStyle w:val="21"/>
        </w:rPr>
        <w:t xml:space="preserve">Массовые мероприятия: </w:t>
      </w:r>
      <w:r>
        <w:t>выставки, соревнования, конкурсы, отчётные концерты, демонстрации личностных достижений, авторские выставки, презентации, выступления и др.</w:t>
      </w:r>
    </w:p>
    <w:p w:rsidR="002716FB" w:rsidRDefault="00334A25">
      <w:pPr>
        <w:pStyle w:val="10"/>
        <w:keepNext/>
        <w:keepLines/>
        <w:shd w:val="clear" w:color="auto" w:fill="auto"/>
        <w:spacing w:before="0"/>
        <w:ind w:left="2880"/>
        <w:jc w:val="left"/>
      </w:pPr>
      <w:bookmarkStart w:id="1" w:name="bookmark1"/>
      <w:r>
        <w:t>Содержание внеурочной деятельности.</w:t>
      </w:r>
      <w:bookmarkEnd w:id="1"/>
    </w:p>
    <w:p w:rsidR="002716FB" w:rsidRDefault="00334A25">
      <w:pPr>
        <w:pStyle w:val="20"/>
        <w:shd w:val="clear" w:color="auto" w:fill="auto"/>
        <w:tabs>
          <w:tab w:val="left" w:pos="4902"/>
        </w:tabs>
        <w:ind w:left="400" w:firstLine="0"/>
        <w:jc w:val="left"/>
      </w:pPr>
      <w:r>
        <w:t xml:space="preserve">При организации внеурочной </w:t>
      </w:r>
      <w:r>
        <w:t>деятельности моделью интеграции общего и дополнительного образования</w:t>
      </w:r>
      <w:r>
        <w:tab/>
        <w:t>является сетевое взаимодействие</w:t>
      </w:r>
    </w:p>
    <w:p w:rsidR="002716FB" w:rsidRDefault="00334A25">
      <w:pPr>
        <w:pStyle w:val="20"/>
        <w:shd w:val="clear" w:color="auto" w:fill="auto"/>
        <w:ind w:left="400" w:firstLine="0"/>
        <w:jc w:val="left"/>
      </w:pPr>
      <w:r>
        <w:t>образовательных учреждений (Приложение№1). Образовательная сеть представляет собой их совместную деятельность, обеспечивающую</w:t>
      </w:r>
    </w:p>
    <w:p w:rsidR="002716FB" w:rsidRDefault="00334A25">
      <w:pPr>
        <w:pStyle w:val="20"/>
        <w:shd w:val="clear" w:color="auto" w:fill="auto"/>
        <w:ind w:left="440" w:firstLine="0"/>
      </w:pPr>
      <w:r>
        <w:t>возможность обучающимся осваи</w:t>
      </w:r>
      <w:r>
        <w:t>вать программы внеурочной деятельности определенного уровня и направленности с использованием ресурсов образовательных учреждений.</w:t>
      </w:r>
    </w:p>
    <w:p w:rsidR="002716FB" w:rsidRDefault="00334A25">
      <w:pPr>
        <w:pStyle w:val="20"/>
        <w:shd w:val="clear" w:color="auto" w:fill="auto"/>
        <w:spacing w:after="120"/>
        <w:ind w:left="440" w:firstLine="0"/>
      </w:pPr>
      <w:r>
        <w:t>Организация взаимодействия с общеобразовательными учреждениями осуществляется посредством заключения договоров о сотрудничест</w:t>
      </w:r>
      <w:r>
        <w:t xml:space="preserve">ве. Партнерские отношения предусматривают сетевое взаимодействие по реализации педагогами дополнительного образования программ внеурочной деятельности на базе школ. Педагог дополнительного образования в соответствие с планом школы и расписанием организует </w:t>
      </w:r>
      <w:r>
        <w:t xml:space="preserve">внеурочную деятельность во второй половине дня. В начале учебного года были заключены договоры о сетевой форме взаимодействия школы с ГБОУ ДО «Республиканский детско-юношеский центр физического воспитания, спорта и </w:t>
      </w:r>
      <w:r>
        <w:lastRenderedPageBreak/>
        <w:t>тур</w:t>
      </w:r>
      <w:r w:rsidR="00B17225">
        <w:t>изма» (договор от 13.09.2021г №9</w:t>
      </w:r>
      <w:r>
        <w:t>) и МБ</w:t>
      </w:r>
      <w:r>
        <w:t>У ДО «Дом детского творчества Шейх-Мансуровского района г.Гроз</w:t>
      </w:r>
      <w:r w:rsidR="00B17225">
        <w:t>ного» (договор от 01.09.2021г №3</w:t>
      </w:r>
      <w:r>
        <w:t>).</w:t>
      </w:r>
    </w:p>
    <w:p w:rsidR="002716FB" w:rsidRDefault="00334A25">
      <w:pPr>
        <w:pStyle w:val="20"/>
        <w:shd w:val="clear" w:color="auto" w:fill="auto"/>
        <w:ind w:left="440" w:firstLine="860"/>
        <w:jc w:val="left"/>
      </w:pPr>
      <w:r>
        <w:t>Педагоги системы дополнительного образования должны стать важным компонентом образовательных сетей, которые:</w:t>
      </w:r>
    </w:p>
    <w:p w:rsidR="002716FB" w:rsidRDefault="00334A25">
      <w:pPr>
        <w:pStyle w:val="20"/>
        <w:numPr>
          <w:ilvl w:val="0"/>
          <w:numId w:val="1"/>
        </w:numPr>
        <w:shd w:val="clear" w:color="auto" w:fill="auto"/>
        <w:tabs>
          <w:tab w:val="left" w:pos="1520"/>
        </w:tabs>
        <w:ind w:left="440" w:firstLine="860"/>
        <w:jc w:val="left"/>
      </w:pPr>
      <w:r>
        <w:t>реализуют программы дополнительного образования де</w:t>
      </w:r>
      <w:r>
        <w:t>тей, исследовательские проекты;</w:t>
      </w:r>
    </w:p>
    <w:p w:rsidR="002716FB" w:rsidRDefault="00334A25">
      <w:pPr>
        <w:pStyle w:val="20"/>
        <w:numPr>
          <w:ilvl w:val="0"/>
          <w:numId w:val="1"/>
        </w:numPr>
        <w:shd w:val="clear" w:color="auto" w:fill="auto"/>
        <w:tabs>
          <w:tab w:val="left" w:pos="5426"/>
          <w:tab w:val="left" w:pos="7101"/>
          <w:tab w:val="left" w:pos="9340"/>
        </w:tabs>
        <w:ind w:left="1300" w:firstLine="0"/>
      </w:pPr>
      <w:r>
        <w:t xml:space="preserve"> обеспечивают социальные</w:t>
      </w:r>
      <w:r>
        <w:tab/>
        <w:t>практики</w:t>
      </w:r>
      <w:r>
        <w:tab/>
        <w:t>обучающихся,</w:t>
      </w:r>
      <w:r>
        <w:tab/>
        <w:t>ведут</w:t>
      </w:r>
    </w:p>
    <w:p w:rsidR="002716FB" w:rsidRDefault="00334A25">
      <w:pPr>
        <w:pStyle w:val="20"/>
        <w:shd w:val="clear" w:color="auto" w:fill="auto"/>
        <w:ind w:left="440" w:firstLine="0"/>
      </w:pPr>
      <w:r>
        <w:t>профилактико - коррекционную работу;</w:t>
      </w:r>
    </w:p>
    <w:p w:rsidR="002716FB" w:rsidRDefault="00334A25">
      <w:pPr>
        <w:pStyle w:val="20"/>
        <w:numPr>
          <w:ilvl w:val="0"/>
          <w:numId w:val="1"/>
        </w:numPr>
        <w:shd w:val="clear" w:color="auto" w:fill="auto"/>
        <w:tabs>
          <w:tab w:val="left" w:pos="1520"/>
        </w:tabs>
        <w:ind w:left="440" w:firstLine="860"/>
        <w:jc w:val="left"/>
      </w:pPr>
      <w:r>
        <w:t>принимают участие в новой системе оценивания (оценка личностных качеств, формирования УУД);</w:t>
      </w:r>
    </w:p>
    <w:p w:rsidR="002716FB" w:rsidRDefault="00334A25">
      <w:pPr>
        <w:pStyle w:val="20"/>
        <w:numPr>
          <w:ilvl w:val="0"/>
          <w:numId w:val="1"/>
        </w:numPr>
        <w:shd w:val="clear" w:color="auto" w:fill="auto"/>
        <w:tabs>
          <w:tab w:val="left" w:pos="1535"/>
        </w:tabs>
        <w:ind w:left="1300" w:firstLine="0"/>
      </w:pPr>
      <w:r>
        <w:t xml:space="preserve">формируют портфолио достижений </w:t>
      </w:r>
      <w:r>
        <w:t>обучающихся.</w:t>
      </w:r>
    </w:p>
    <w:p w:rsidR="002716FB" w:rsidRDefault="00334A25">
      <w:pPr>
        <w:pStyle w:val="20"/>
        <w:shd w:val="clear" w:color="auto" w:fill="auto"/>
        <w:tabs>
          <w:tab w:val="left" w:pos="5426"/>
          <w:tab w:val="left" w:pos="7101"/>
        </w:tabs>
        <w:ind w:left="1300" w:firstLine="0"/>
      </w:pPr>
      <w:r>
        <w:t>Это позволит существенно</w:t>
      </w:r>
      <w:r>
        <w:tab/>
        <w:t>расширить</w:t>
      </w:r>
      <w:r>
        <w:tab/>
        <w:t>спектр новых форм</w:t>
      </w:r>
    </w:p>
    <w:p w:rsidR="002716FB" w:rsidRDefault="00334A25">
      <w:pPr>
        <w:pStyle w:val="20"/>
        <w:shd w:val="clear" w:color="auto" w:fill="auto"/>
        <w:ind w:left="440" w:firstLine="0"/>
      </w:pPr>
      <w:r>
        <w:t>образовательного процесса, повысить качество и эффективность общего образования.</w:t>
      </w:r>
    </w:p>
    <w:p w:rsidR="002716FB" w:rsidRDefault="00334A25">
      <w:pPr>
        <w:pStyle w:val="40"/>
        <w:shd w:val="clear" w:color="auto" w:fill="auto"/>
        <w:ind w:left="2580"/>
      </w:pPr>
      <w:r>
        <w:t>Ведущие направления внеурочной деятельности:</w:t>
      </w:r>
    </w:p>
    <w:p w:rsidR="002716FB" w:rsidRDefault="00334A25">
      <w:pPr>
        <w:pStyle w:val="20"/>
        <w:shd w:val="clear" w:color="auto" w:fill="auto"/>
        <w:ind w:left="600" w:firstLine="0"/>
        <w:jc w:val="left"/>
      </w:pPr>
      <w:r>
        <w:t>-духовно-нравственное,</w:t>
      </w:r>
    </w:p>
    <w:p w:rsidR="002716FB" w:rsidRDefault="00334A25">
      <w:pPr>
        <w:pStyle w:val="20"/>
        <w:shd w:val="clear" w:color="auto" w:fill="auto"/>
        <w:ind w:left="600" w:firstLine="0"/>
        <w:jc w:val="left"/>
      </w:pPr>
      <w:r>
        <w:t>-социальное,</w:t>
      </w:r>
    </w:p>
    <w:p w:rsidR="002716FB" w:rsidRDefault="00334A25">
      <w:pPr>
        <w:pStyle w:val="20"/>
        <w:shd w:val="clear" w:color="auto" w:fill="auto"/>
        <w:ind w:left="600" w:firstLine="0"/>
        <w:jc w:val="left"/>
      </w:pPr>
      <w:r>
        <w:t>-общеинтеллектуальное,</w:t>
      </w:r>
    </w:p>
    <w:p w:rsidR="002716FB" w:rsidRDefault="00334A25">
      <w:pPr>
        <w:pStyle w:val="20"/>
        <w:shd w:val="clear" w:color="auto" w:fill="auto"/>
        <w:ind w:left="600" w:firstLine="0"/>
        <w:jc w:val="left"/>
      </w:pPr>
      <w:r>
        <w:t>-общекультурное,</w:t>
      </w:r>
    </w:p>
    <w:p w:rsidR="002716FB" w:rsidRDefault="00334A25">
      <w:pPr>
        <w:pStyle w:val="20"/>
        <w:shd w:val="clear" w:color="auto" w:fill="auto"/>
        <w:ind w:left="600" w:firstLine="0"/>
        <w:jc w:val="left"/>
      </w:pPr>
      <w:r>
        <w:t>-спортивно-оздоровительное.</w:t>
      </w:r>
    </w:p>
    <w:p w:rsidR="002716FB" w:rsidRDefault="00334A25">
      <w:pPr>
        <w:pStyle w:val="40"/>
        <w:shd w:val="clear" w:color="auto" w:fill="auto"/>
        <w:ind w:right="240"/>
        <w:jc w:val="center"/>
      </w:pPr>
      <w:r>
        <w:t>Уровень (Ресурсы) обеспеченности внеурочной деятельности</w:t>
      </w:r>
      <w:r>
        <w:br/>
        <w:t>ОУ по реализации ФГОС общего образования:</w:t>
      </w:r>
    </w:p>
    <w:p w:rsidR="002716FB" w:rsidRDefault="00334A25">
      <w:pPr>
        <w:pStyle w:val="20"/>
        <w:shd w:val="clear" w:color="auto" w:fill="auto"/>
        <w:ind w:left="440" w:firstLine="300"/>
      </w:pPr>
      <w:r>
        <w:t>Одним из способов реализации воспитательной составляющей ФГОС и должно взаимодействие общего и дополнительного о</w:t>
      </w:r>
      <w:r>
        <w:t>бразования через организацию внеурочной деятельности.</w:t>
      </w:r>
    </w:p>
    <w:p w:rsidR="002716FB" w:rsidRDefault="00334A25">
      <w:pPr>
        <w:pStyle w:val="20"/>
        <w:shd w:val="clear" w:color="auto" w:fill="auto"/>
        <w:ind w:left="440" w:firstLine="300"/>
      </w:pPr>
      <w:r>
        <w:t xml:space="preserve">В качестве </w:t>
      </w:r>
      <w:r>
        <w:rPr>
          <w:rStyle w:val="22"/>
        </w:rPr>
        <w:t>содержательных механизмов</w:t>
      </w:r>
      <w:r>
        <w:t xml:space="preserve"> такого взаимодействия мы рассматриваем реализацию Программы формирования культуры здорового и безопасного образа жизни</w:t>
      </w:r>
    </w:p>
    <w:p w:rsidR="002716FB" w:rsidRDefault="00334A25">
      <w:pPr>
        <w:pStyle w:val="50"/>
        <w:shd w:val="clear" w:color="auto" w:fill="auto"/>
        <w:ind w:left="440"/>
      </w:pPr>
      <w:r>
        <w:rPr>
          <w:rStyle w:val="51"/>
        </w:rPr>
        <w:t xml:space="preserve">В качестве </w:t>
      </w:r>
      <w:r>
        <w:t>организационных механизмов</w:t>
      </w:r>
      <w:r>
        <w:rPr>
          <w:rStyle w:val="51"/>
        </w:rPr>
        <w:t xml:space="preserve"> могут быть:</w:t>
      </w:r>
    </w:p>
    <w:p w:rsidR="002716FB" w:rsidRDefault="00334A25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ind w:left="380" w:firstLine="0"/>
      </w:pPr>
      <w:r>
        <w:t>разработка и осуществление совместных программ внеурочной деятельности в таких формах как социальное проектирование, коллективные творческие дела, акции и др., направленных на решение воспитательных задач;</w:t>
      </w:r>
    </w:p>
    <w:p w:rsidR="002716FB" w:rsidRDefault="00334A25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ind w:left="380" w:firstLine="0"/>
      </w:pPr>
      <w:r>
        <w:t>кооперация ресурсов и обмен ресурсами</w:t>
      </w:r>
      <w:r>
        <w:t xml:space="preserve"> учреждений общего и дополнительного образования детей (интеллектуальными, кадровыми, информационными, финансовыми, материально -техническими и др.);</w:t>
      </w:r>
    </w:p>
    <w:p w:rsidR="002716FB" w:rsidRDefault="00334A25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ind w:left="380" w:firstLine="0"/>
      </w:pPr>
      <w:r>
        <w:t>предоставление услуг (консультативных, информационных, технических и др.);</w:t>
      </w:r>
    </w:p>
    <w:p w:rsidR="002716FB" w:rsidRDefault="00334A25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ind w:left="380" w:firstLine="0"/>
      </w:pPr>
      <w:r>
        <w:t>взаимообучение специалистов, об</w:t>
      </w:r>
      <w:r>
        <w:t>мен опытом;</w:t>
      </w:r>
    </w:p>
    <w:p w:rsidR="002716FB" w:rsidRDefault="00334A25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ind w:left="380" w:firstLine="0"/>
      </w:pPr>
      <w:r>
        <w:t>совместная экспертиза качества внеурочной деятельности.</w:t>
      </w:r>
    </w:p>
    <w:p w:rsidR="002716FB" w:rsidRDefault="00334A25">
      <w:pPr>
        <w:pStyle w:val="20"/>
        <w:shd w:val="clear" w:color="auto" w:fill="auto"/>
        <w:ind w:left="380" w:firstLine="700"/>
        <w:jc w:val="left"/>
      </w:pPr>
      <w:r>
        <w:t xml:space="preserve">В качестве </w:t>
      </w:r>
      <w:r>
        <w:rPr>
          <w:rStyle w:val="22"/>
        </w:rPr>
        <w:t>финансовых механизмов</w:t>
      </w:r>
      <w:r>
        <w:t xml:space="preserve"> взаимодействие учреждений организовано:</w:t>
      </w:r>
    </w:p>
    <w:p w:rsidR="002716FB" w:rsidRDefault="00334A25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ind w:left="380" w:firstLine="0"/>
      </w:pPr>
      <w:r>
        <w:rPr>
          <w:rStyle w:val="24"/>
        </w:rPr>
        <w:t>на договорной основепо</w:t>
      </w:r>
      <w:r>
        <w:rPr>
          <w:rStyle w:val="23"/>
        </w:rPr>
        <w:t xml:space="preserve"> </w:t>
      </w:r>
      <w:r>
        <w:t>проведению занятий в рамках кружков, секций, клубов и др. по различным направлениям внеурочн</w:t>
      </w:r>
      <w:r>
        <w:t>ой деятельности на базе школы;</w:t>
      </w:r>
    </w:p>
    <w:p w:rsidR="002716FB" w:rsidRDefault="00334A25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ind w:left="380" w:firstLine="0"/>
      </w:pPr>
      <w:r>
        <w:lastRenderedPageBreak/>
        <w:t xml:space="preserve">за счет </w:t>
      </w:r>
      <w:r>
        <w:rPr>
          <w:rStyle w:val="24"/>
        </w:rPr>
        <w:t>выделения ставок педагогов дополнительного образования,</w:t>
      </w:r>
      <w:r>
        <w:rPr>
          <w:rStyle w:val="23"/>
        </w:rPr>
        <w:t xml:space="preserve"> </w:t>
      </w:r>
      <w:r>
        <w:t>которые обеспечивают реализацию общеобразовательными учреждениями широкого спектра программ внеурочной деятельности.</w:t>
      </w:r>
    </w:p>
    <w:p w:rsidR="002716FB" w:rsidRDefault="00334A25">
      <w:pPr>
        <w:pStyle w:val="20"/>
        <w:shd w:val="clear" w:color="auto" w:fill="auto"/>
        <w:ind w:left="380" w:firstLine="0"/>
      </w:pPr>
      <w:r>
        <w:rPr>
          <w:rStyle w:val="21"/>
        </w:rPr>
        <w:t>Материально-техническое обеспечение</w:t>
      </w:r>
      <w:r>
        <w:t>: учебные</w:t>
      </w:r>
      <w:r>
        <w:t xml:space="preserve"> кабинеты, игровые и спортивные залы, мастерские технического творчества и конструирования, исследовательские лаборатории.</w:t>
      </w:r>
    </w:p>
    <w:p w:rsidR="002716FB" w:rsidRDefault="00334A25">
      <w:pPr>
        <w:pStyle w:val="20"/>
        <w:shd w:val="clear" w:color="auto" w:fill="auto"/>
        <w:ind w:left="380" w:firstLine="0"/>
        <w:jc w:val="left"/>
      </w:pPr>
      <w:r>
        <w:rPr>
          <w:rStyle w:val="21"/>
        </w:rPr>
        <w:t xml:space="preserve">Программы дополнительного образования </w:t>
      </w:r>
      <w:r>
        <w:t>разработаны и утверждены программы по направлениям внеурочной деятельности.</w:t>
      </w:r>
    </w:p>
    <w:p w:rsidR="002716FB" w:rsidRDefault="00334A25">
      <w:pPr>
        <w:pStyle w:val="40"/>
        <w:shd w:val="clear" w:color="auto" w:fill="auto"/>
        <w:ind w:left="380"/>
        <w:jc w:val="both"/>
      </w:pPr>
      <w:r>
        <w:t>Ожидаемые результат</w:t>
      </w:r>
      <w:r>
        <w:t>ы.</w:t>
      </w:r>
    </w:p>
    <w:p w:rsidR="002716FB" w:rsidRDefault="00334A25">
      <w:pPr>
        <w:pStyle w:val="40"/>
        <w:shd w:val="clear" w:color="auto" w:fill="auto"/>
        <w:ind w:left="380"/>
        <w:jc w:val="both"/>
      </w:pPr>
      <w:r>
        <w:t>Для обучающихся:</w:t>
      </w:r>
    </w:p>
    <w:p w:rsidR="002716FB" w:rsidRDefault="00334A25">
      <w:pPr>
        <w:pStyle w:val="20"/>
        <w:shd w:val="clear" w:color="auto" w:fill="auto"/>
        <w:ind w:left="380" w:firstLine="700"/>
        <w:jc w:val="left"/>
      </w:pPr>
      <w:r>
        <w:t>В процессе реализации образовательного блока внеурочной деятельности для обучающихся качественно изменится процесс становления личности в разнообразных развивающих средах.</w:t>
      </w:r>
    </w:p>
    <w:p w:rsidR="002716FB" w:rsidRDefault="00334A25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ind w:firstLine="0"/>
      </w:pPr>
      <w:r>
        <w:t xml:space="preserve">Увеличение пространства развития творческой и познавательной </w:t>
      </w:r>
      <w:r>
        <w:t>активности.</w:t>
      </w:r>
    </w:p>
    <w:p w:rsidR="002716FB" w:rsidRDefault="00334A25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ind w:firstLine="0"/>
      </w:pPr>
      <w:r>
        <w:t>Реализация индивидуальной образовательной траектории обучения.</w:t>
      </w:r>
    </w:p>
    <w:p w:rsidR="002716FB" w:rsidRDefault="00334A25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ind w:firstLine="0"/>
      </w:pPr>
      <w:r>
        <w:t>Расширение тематики изучаемого материала.</w:t>
      </w:r>
    </w:p>
    <w:p w:rsidR="002716FB" w:rsidRDefault="00334A25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ind w:firstLine="0"/>
      </w:pPr>
      <w:r>
        <w:t>Повышение роли самостоятельной работы.</w:t>
      </w:r>
    </w:p>
    <w:p w:rsidR="002716FB" w:rsidRDefault="00334A25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ind w:firstLine="0"/>
      </w:pPr>
      <w:r>
        <w:t>Реализация лучших личностных качеств.</w:t>
      </w:r>
    </w:p>
    <w:p w:rsidR="002716FB" w:rsidRDefault="00334A25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after="364"/>
        <w:ind w:firstLine="0"/>
      </w:pPr>
      <w:r>
        <w:t>Расширения сферы общения с социумом.</w:t>
      </w:r>
    </w:p>
    <w:p w:rsidR="002716FB" w:rsidRDefault="00334A25">
      <w:pPr>
        <w:pStyle w:val="10"/>
        <w:keepNext/>
        <w:keepLines/>
        <w:shd w:val="clear" w:color="auto" w:fill="auto"/>
        <w:spacing w:before="0" w:line="365" w:lineRule="exact"/>
        <w:ind w:left="380"/>
        <w:jc w:val="both"/>
      </w:pPr>
      <w:bookmarkStart w:id="2" w:name="bookmark2"/>
      <w:bookmarkStart w:id="3" w:name="_GoBack"/>
      <w:bookmarkEnd w:id="3"/>
      <w:r>
        <w:t>Для МБОУ «</w:t>
      </w:r>
      <w:r w:rsidR="00B17225">
        <w:t>СОШ №53</w:t>
      </w:r>
      <w:r>
        <w:t>»:</w:t>
      </w:r>
      <w:bookmarkEnd w:id="2"/>
    </w:p>
    <w:p w:rsidR="002716FB" w:rsidRDefault="00334A25">
      <w:pPr>
        <w:pStyle w:val="40"/>
        <w:shd w:val="clear" w:color="auto" w:fill="auto"/>
        <w:spacing w:line="365" w:lineRule="exact"/>
        <w:ind w:left="380"/>
        <w:jc w:val="both"/>
      </w:pPr>
      <w:r>
        <w:t>Для педагогов.</w:t>
      </w:r>
    </w:p>
    <w:p w:rsidR="002716FB" w:rsidRDefault="00334A25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line="365" w:lineRule="exact"/>
        <w:ind w:firstLine="0"/>
      </w:pPr>
      <w:r>
        <w:t>Адекватность современным требованиям образования и воспитания.</w:t>
      </w:r>
    </w:p>
    <w:p w:rsidR="002716FB" w:rsidRDefault="00334A25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line="365" w:lineRule="exact"/>
        <w:ind w:firstLine="0"/>
      </w:pPr>
      <w:r>
        <w:t>Объединение усилий педагогов, курирующих воспитательный процесс в решении общих проблем.</w:t>
      </w:r>
    </w:p>
    <w:p w:rsidR="002716FB" w:rsidRDefault="00334A25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line="365" w:lineRule="exact"/>
        <w:ind w:firstLine="0"/>
      </w:pPr>
      <w:r>
        <w:t>Широкий выбор внеурочной деятельности.</w:t>
      </w:r>
    </w:p>
    <w:p w:rsidR="002716FB" w:rsidRDefault="00334A25">
      <w:pPr>
        <w:pStyle w:val="20"/>
        <w:numPr>
          <w:ilvl w:val="0"/>
          <w:numId w:val="1"/>
        </w:numPr>
        <w:shd w:val="clear" w:color="auto" w:fill="auto"/>
        <w:tabs>
          <w:tab w:val="left" w:pos="664"/>
        </w:tabs>
        <w:spacing w:after="32" w:line="280" w:lineRule="exact"/>
        <w:ind w:left="320" w:firstLine="0"/>
      </w:pPr>
      <w:r>
        <w:t>Использование эффективны</w:t>
      </w:r>
      <w:r>
        <w:t>х образовательных технологий.</w:t>
      </w:r>
    </w:p>
    <w:p w:rsidR="002716FB" w:rsidRDefault="00334A25">
      <w:pPr>
        <w:pStyle w:val="20"/>
        <w:numPr>
          <w:ilvl w:val="0"/>
          <w:numId w:val="1"/>
        </w:numPr>
        <w:shd w:val="clear" w:color="auto" w:fill="auto"/>
        <w:tabs>
          <w:tab w:val="left" w:pos="664"/>
        </w:tabs>
        <w:spacing w:after="904" w:line="280" w:lineRule="exact"/>
        <w:ind w:left="320" w:firstLine="0"/>
      </w:pPr>
      <w:r>
        <w:t>Получение качественно нового педагогического результата.</w:t>
      </w:r>
    </w:p>
    <w:p w:rsidR="002716FB" w:rsidRDefault="00334A25">
      <w:pPr>
        <w:pStyle w:val="a5"/>
        <w:framePr w:w="10790" w:wrap="notBeside" w:vAnchor="text" w:hAnchor="text" w:xAlign="center" w:y="1"/>
        <w:shd w:val="clear" w:color="auto" w:fill="auto"/>
        <w:spacing w:line="280" w:lineRule="exact"/>
      </w:pPr>
      <w:r>
        <w:lastRenderedPageBreak/>
        <w:t>Механизм оценки результатов: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5"/>
        <w:gridCol w:w="6955"/>
      </w:tblGrid>
      <w:tr w:rsidR="002716F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6FB" w:rsidRDefault="00334A25">
            <w:pPr>
              <w:pStyle w:val="20"/>
              <w:framePr w:w="10790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Индикатор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16FB" w:rsidRDefault="00334A25">
            <w:pPr>
              <w:pStyle w:val="20"/>
              <w:framePr w:w="10790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5"/>
              </w:rPr>
              <w:t>Способ измерения</w:t>
            </w:r>
          </w:p>
        </w:tc>
      </w:tr>
      <w:tr w:rsidR="002716F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6FB" w:rsidRDefault="00334A25">
            <w:pPr>
              <w:pStyle w:val="20"/>
              <w:framePr w:w="1079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Уровень сформированности личностных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6FB" w:rsidRDefault="00334A25">
            <w:pPr>
              <w:pStyle w:val="20"/>
              <w:framePr w:w="10790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6"/>
              </w:rPr>
              <w:t>диагностический психологический инструментарий; тестирование;</w:t>
            </w:r>
          </w:p>
        </w:tc>
      </w:tr>
      <w:tr w:rsidR="002716FB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6FB" w:rsidRDefault="00334A25">
            <w:pPr>
              <w:pStyle w:val="20"/>
              <w:framePr w:w="10790" w:wrap="notBeside" w:vAnchor="text" w:hAnchor="text" w:xAlign="center" w:y="1"/>
              <w:shd w:val="clear" w:color="auto" w:fill="auto"/>
              <w:spacing w:line="374" w:lineRule="exact"/>
              <w:ind w:firstLine="0"/>
              <w:jc w:val="left"/>
            </w:pPr>
            <w:r>
              <w:rPr>
                <w:rStyle w:val="26"/>
              </w:rPr>
              <w:t xml:space="preserve">Уров ень </w:t>
            </w:r>
            <w:r>
              <w:rPr>
                <w:rStyle w:val="26"/>
              </w:rPr>
              <w:t>сформированности познавательных УУД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6FB" w:rsidRDefault="00334A25">
            <w:pPr>
              <w:pStyle w:val="20"/>
              <w:framePr w:w="10790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6"/>
              </w:rPr>
              <w:t>специализированные методы диагностики; психологический инструментарий; тестирование;</w:t>
            </w:r>
          </w:p>
        </w:tc>
      </w:tr>
      <w:tr w:rsidR="002716FB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6FB" w:rsidRDefault="00334A25">
            <w:pPr>
              <w:pStyle w:val="20"/>
              <w:framePr w:w="10790" w:wrap="notBeside" w:vAnchor="text" w:hAnchor="text" w:xAlign="center" w:y="1"/>
              <w:shd w:val="clear" w:color="auto" w:fill="auto"/>
              <w:spacing w:line="374" w:lineRule="exact"/>
              <w:ind w:firstLine="0"/>
              <w:jc w:val="left"/>
            </w:pPr>
            <w:r>
              <w:rPr>
                <w:rStyle w:val="26"/>
              </w:rPr>
              <w:t>Уровень сформированности коммуникативных УУД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16FB" w:rsidRDefault="00334A25">
            <w:pPr>
              <w:pStyle w:val="20"/>
              <w:framePr w:w="10790" w:wrap="notBeside" w:vAnchor="text" w:hAnchor="text" w:xAlign="center" w:y="1"/>
              <w:shd w:val="clear" w:color="auto" w:fill="auto"/>
              <w:spacing w:line="365" w:lineRule="exact"/>
              <w:ind w:firstLine="0"/>
            </w:pPr>
            <w:r>
              <w:rPr>
                <w:rStyle w:val="26"/>
              </w:rPr>
              <w:t>специализированные методы диагностики; психологический инструментарий; наблюдение, опрос,</w:t>
            </w:r>
            <w:r>
              <w:rPr>
                <w:rStyle w:val="26"/>
              </w:rPr>
              <w:t xml:space="preserve"> тестирование;</w:t>
            </w:r>
          </w:p>
        </w:tc>
      </w:tr>
      <w:tr w:rsidR="002716FB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16FB" w:rsidRDefault="00334A25">
            <w:pPr>
              <w:pStyle w:val="20"/>
              <w:framePr w:w="10790" w:wrap="notBeside" w:vAnchor="text" w:hAnchor="text" w:xAlign="center" w:y="1"/>
              <w:shd w:val="clear" w:color="auto" w:fill="auto"/>
              <w:spacing w:after="60"/>
              <w:ind w:firstLine="0"/>
              <w:jc w:val="left"/>
            </w:pPr>
            <w:r>
              <w:rPr>
                <w:rStyle w:val="26"/>
              </w:rPr>
              <w:t>Уровень сформированности регулятивных</w:t>
            </w:r>
          </w:p>
          <w:p w:rsidR="002716FB" w:rsidRDefault="00334A25">
            <w:pPr>
              <w:pStyle w:val="20"/>
              <w:framePr w:w="10790" w:wrap="notBeside" w:vAnchor="text" w:hAnchor="text" w:xAlign="center" w:y="1"/>
              <w:shd w:val="clear" w:color="auto" w:fill="auto"/>
              <w:spacing w:before="60" w:line="280" w:lineRule="exact"/>
              <w:ind w:firstLine="0"/>
              <w:jc w:val="left"/>
            </w:pPr>
            <w:r>
              <w:rPr>
                <w:rStyle w:val="26"/>
              </w:rPr>
              <w:t>УУД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6FB" w:rsidRDefault="00334A25">
            <w:pPr>
              <w:pStyle w:val="20"/>
              <w:framePr w:w="10790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6"/>
              </w:rPr>
              <w:t>специализированные методы диагностики; психологический инструментарий; тестирование;</w:t>
            </w:r>
          </w:p>
        </w:tc>
      </w:tr>
    </w:tbl>
    <w:p w:rsidR="002716FB" w:rsidRDefault="002716FB">
      <w:pPr>
        <w:framePr w:w="10790" w:wrap="notBeside" w:vAnchor="text" w:hAnchor="text" w:xAlign="center" w:y="1"/>
        <w:rPr>
          <w:sz w:val="2"/>
          <w:szCs w:val="2"/>
        </w:rPr>
      </w:pPr>
    </w:p>
    <w:p w:rsidR="002716FB" w:rsidRDefault="002716FB">
      <w:pPr>
        <w:rPr>
          <w:sz w:val="2"/>
          <w:szCs w:val="2"/>
        </w:rPr>
      </w:pPr>
    </w:p>
    <w:p w:rsidR="002716FB" w:rsidRDefault="00334A25">
      <w:pPr>
        <w:pStyle w:val="10"/>
        <w:keepNext/>
        <w:keepLines/>
        <w:shd w:val="clear" w:color="auto" w:fill="auto"/>
        <w:spacing w:before="245" w:after="443" w:line="384" w:lineRule="exact"/>
        <w:ind w:right="560"/>
      </w:pPr>
      <w:bookmarkStart w:id="4" w:name="bookmark3"/>
      <w:r>
        <w:t>Механизм управления обеспеченности внеурочной деятельности</w:t>
      </w:r>
      <w:r>
        <w:br/>
        <w:t>по реализации обновленных ФГОС.</w:t>
      </w:r>
      <w:bookmarkEnd w:id="4"/>
    </w:p>
    <w:p w:rsidR="002716FB" w:rsidRDefault="00334A25">
      <w:pPr>
        <w:pStyle w:val="20"/>
        <w:numPr>
          <w:ilvl w:val="0"/>
          <w:numId w:val="1"/>
        </w:numPr>
        <w:shd w:val="clear" w:color="auto" w:fill="auto"/>
        <w:tabs>
          <w:tab w:val="left" w:pos="664"/>
        </w:tabs>
        <w:spacing w:line="280" w:lineRule="exact"/>
        <w:ind w:left="320" w:firstLine="0"/>
      </w:pPr>
      <w:r>
        <w:t xml:space="preserve">Обновление </w:t>
      </w:r>
      <w:r>
        <w:t>нормативно-правовой базы.</w:t>
      </w:r>
    </w:p>
    <w:p w:rsidR="002716FB" w:rsidRDefault="00334A25">
      <w:pPr>
        <w:pStyle w:val="20"/>
        <w:numPr>
          <w:ilvl w:val="0"/>
          <w:numId w:val="1"/>
        </w:numPr>
        <w:shd w:val="clear" w:color="auto" w:fill="auto"/>
        <w:tabs>
          <w:tab w:val="left" w:pos="664"/>
        </w:tabs>
        <w:ind w:left="320" w:firstLine="0"/>
      </w:pPr>
      <w:r>
        <w:t>Составление расписаний занятий внеурочной деятельности.</w:t>
      </w:r>
    </w:p>
    <w:p w:rsidR="002716FB" w:rsidRDefault="00334A25">
      <w:pPr>
        <w:pStyle w:val="20"/>
        <w:numPr>
          <w:ilvl w:val="0"/>
          <w:numId w:val="1"/>
        </w:numPr>
        <w:shd w:val="clear" w:color="auto" w:fill="auto"/>
        <w:tabs>
          <w:tab w:val="left" w:pos="664"/>
        </w:tabs>
        <w:ind w:left="320" w:firstLine="0"/>
      </w:pPr>
      <w:r>
        <w:t>Разработка плана повышения квалификации педагогических кадров.</w:t>
      </w:r>
    </w:p>
    <w:p w:rsidR="002716FB" w:rsidRDefault="00334A25">
      <w:pPr>
        <w:pStyle w:val="20"/>
        <w:numPr>
          <w:ilvl w:val="0"/>
          <w:numId w:val="1"/>
        </w:numPr>
        <w:shd w:val="clear" w:color="auto" w:fill="auto"/>
        <w:tabs>
          <w:tab w:val="left" w:pos="664"/>
        </w:tabs>
        <w:ind w:left="320" w:firstLine="0"/>
      </w:pPr>
      <w:r>
        <w:t>Разработка методических рекомендаций.</w:t>
      </w:r>
    </w:p>
    <w:p w:rsidR="002716FB" w:rsidRDefault="00334A25">
      <w:pPr>
        <w:pStyle w:val="20"/>
        <w:numPr>
          <w:ilvl w:val="0"/>
          <w:numId w:val="1"/>
        </w:numPr>
        <w:shd w:val="clear" w:color="auto" w:fill="auto"/>
        <w:tabs>
          <w:tab w:val="left" w:pos="664"/>
        </w:tabs>
        <w:ind w:left="660" w:right="1120" w:hanging="340"/>
        <w:jc w:val="left"/>
      </w:pPr>
      <w:r>
        <w:t xml:space="preserve">Внедрение программ дополнительного образования в целях управления </w:t>
      </w:r>
      <w:r>
        <w:t>реализацией Модели сетевого взаимодействия образовательных учреждений.</w:t>
      </w:r>
    </w:p>
    <w:p w:rsidR="002716FB" w:rsidRDefault="00334A25">
      <w:pPr>
        <w:pStyle w:val="20"/>
        <w:numPr>
          <w:ilvl w:val="0"/>
          <w:numId w:val="1"/>
        </w:numPr>
        <w:shd w:val="clear" w:color="auto" w:fill="auto"/>
        <w:tabs>
          <w:tab w:val="left" w:pos="664"/>
        </w:tabs>
        <w:ind w:left="660" w:right="800" w:hanging="340"/>
        <w:jc w:val="left"/>
      </w:pPr>
      <w:r>
        <w:t>Осуществление контроля за реализацией внеурочной деятельности. МБОУ «</w:t>
      </w:r>
      <w:r w:rsidR="00B17225">
        <w:t>СОШ №53</w:t>
      </w:r>
      <w:r>
        <w:t>» ведет ежегодную отчетность о ходе эффективности обеспечения внеурочной деяте</w:t>
      </w:r>
      <w:r>
        <w:t>льности по реализации ФГОС общего образования.</w:t>
      </w:r>
    </w:p>
    <w:p w:rsidR="002716FB" w:rsidRDefault="00334A25">
      <w:pPr>
        <w:pStyle w:val="20"/>
        <w:numPr>
          <w:ilvl w:val="0"/>
          <w:numId w:val="1"/>
        </w:numPr>
        <w:shd w:val="clear" w:color="auto" w:fill="auto"/>
        <w:tabs>
          <w:tab w:val="left" w:pos="664"/>
        </w:tabs>
        <w:ind w:left="660" w:right="680" w:hanging="340"/>
        <w:jc w:val="left"/>
      </w:pPr>
      <w:r>
        <w:t>Размещение на сайте МБОУ «</w:t>
      </w:r>
      <w:r w:rsidR="00B17225">
        <w:t>СОШ №53</w:t>
      </w:r>
      <w:r>
        <w:t>» информации о ходе и результатах реализации внеурочной деятельности детей по реализации ФГОС общего образования.</w:t>
      </w:r>
    </w:p>
    <w:p w:rsidR="002716FB" w:rsidRDefault="00334A25" w:rsidP="00B17225">
      <w:pPr>
        <w:pStyle w:val="40"/>
        <w:shd w:val="clear" w:color="auto" w:fill="auto"/>
        <w:ind w:left="480"/>
      </w:pPr>
      <w:r>
        <w:t>Перечень мероприятий модели орг</w:t>
      </w:r>
      <w:r>
        <w:t>анизации дополнительного образования детей в условиях сетевого взаимодействия МБОУ «</w:t>
      </w:r>
      <w:bookmarkStart w:id="5" w:name="bookmark4"/>
      <w:r w:rsidR="00B17225">
        <w:t>СОШ №53</w:t>
      </w:r>
      <w:r>
        <w:t>»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1"/>
        <w:gridCol w:w="7090"/>
      </w:tblGrid>
      <w:tr w:rsidR="002716FB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6FB" w:rsidRDefault="00334A25">
            <w:pPr>
              <w:pStyle w:val="20"/>
              <w:framePr w:w="10070" w:wrap="notBeside" w:vAnchor="text" w:hAnchor="text" w:xAlign="center" w:y="1"/>
              <w:shd w:val="clear" w:color="auto" w:fill="auto"/>
              <w:spacing w:line="280" w:lineRule="exact"/>
              <w:ind w:left="240" w:firstLine="0"/>
              <w:jc w:val="left"/>
            </w:pPr>
            <w:r>
              <w:rPr>
                <w:rStyle w:val="26"/>
              </w:rPr>
              <w:t>У</w:t>
            </w:r>
            <w:r>
              <w:rPr>
                <w:rStyle w:val="26"/>
              </w:rPr>
              <w:t>словия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16FB" w:rsidRDefault="00334A25">
            <w:pPr>
              <w:pStyle w:val="20"/>
              <w:framePr w:w="10070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6"/>
              </w:rPr>
              <w:t>Мероприятия</w:t>
            </w:r>
          </w:p>
        </w:tc>
      </w:tr>
      <w:tr w:rsidR="002716FB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16FB" w:rsidRDefault="00334A25">
            <w:pPr>
              <w:pStyle w:val="20"/>
              <w:framePr w:w="10070" w:wrap="notBeside" w:vAnchor="text" w:hAnchor="text" w:xAlign="center" w:y="1"/>
              <w:shd w:val="clear" w:color="auto" w:fill="auto"/>
              <w:spacing w:line="280" w:lineRule="exact"/>
              <w:ind w:left="240" w:firstLine="0"/>
              <w:jc w:val="left"/>
            </w:pPr>
            <w:r>
              <w:rPr>
                <w:rStyle w:val="26"/>
              </w:rPr>
              <w:t>Организационные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16FB" w:rsidRDefault="00334A25">
            <w:pPr>
              <w:pStyle w:val="20"/>
              <w:framePr w:w="10070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6"/>
              </w:rPr>
              <w:t>Заключения договоров о сотрудничестве с</w:t>
            </w:r>
          </w:p>
        </w:tc>
      </w:tr>
    </w:tbl>
    <w:p w:rsidR="002716FB" w:rsidRDefault="002716FB">
      <w:pPr>
        <w:framePr w:w="10070" w:wrap="notBeside" w:vAnchor="text" w:hAnchor="text" w:xAlign="center" w:y="1"/>
        <w:rPr>
          <w:sz w:val="2"/>
          <w:szCs w:val="2"/>
        </w:rPr>
      </w:pPr>
    </w:p>
    <w:p w:rsidR="002716FB" w:rsidRDefault="002716F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6"/>
        <w:gridCol w:w="7080"/>
      </w:tblGrid>
      <w:tr w:rsidR="002716FB">
        <w:tblPrEx>
          <w:tblCellMar>
            <w:top w:w="0" w:type="dxa"/>
            <w:bottom w:w="0" w:type="dxa"/>
          </w:tblCellMar>
        </w:tblPrEx>
        <w:trPr>
          <w:trHeight w:hRule="exact" w:val="3374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6FB" w:rsidRDefault="002716FB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16FB" w:rsidRDefault="00334A25">
            <w:pPr>
              <w:pStyle w:val="20"/>
              <w:framePr w:w="1005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общеобразовательными учреждениями.</w:t>
            </w:r>
          </w:p>
          <w:p w:rsidR="002716FB" w:rsidRDefault="00334A25">
            <w:pPr>
              <w:pStyle w:val="20"/>
              <w:framePr w:w="1005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Составление </w:t>
            </w:r>
            <w:r>
              <w:rPr>
                <w:rStyle w:val="26"/>
              </w:rPr>
              <w:t>расписаний занятий внеурочной деятельности в образовательных учреждениях. Организация взаимодействия педагогов с родителями для определения интересов и потребностей обучающихся в направления внеурочной деятельности. Организация сетевого взаимодействия учре</w:t>
            </w:r>
            <w:r>
              <w:rPr>
                <w:rStyle w:val="26"/>
              </w:rPr>
              <w:t>ждений образования, системы дополнительного образования в рамках внедрения ФГОС.</w:t>
            </w:r>
          </w:p>
        </w:tc>
      </w:tr>
      <w:tr w:rsidR="002716FB">
        <w:tblPrEx>
          <w:tblCellMar>
            <w:top w:w="0" w:type="dxa"/>
            <w:bottom w:w="0" w:type="dxa"/>
          </w:tblCellMar>
        </w:tblPrEx>
        <w:trPr>
          <w:trHeight w:hRule="exact" w:val="3754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6FB" w:rsidRDefault="00334A25">
            <w:pPr>
              <w:pStyle w:val="20"/>
              <w:framePr w:w="10056" w:wrap="notBeside" w:vAnchor="text" w:hAnchor="text" w:xAlign="center" w:y="1"/>
              <w:shd w:val="clear" w:color="auto" w:fill="auto"/>
              <w:spacing w:after="180" w:line="280" w:lineRule="exact"/>
              <w:ind w:right="400" w:firstLine="0"/>
              <w:jc w:val="right"/>
            </w:pPr>
            <w:r>
              <w:rPr>
                <w:rStyle w:val="26"/>
              </w:rPr>
              <w:t>Информационно</w:t>
            </w:r>
            <w:r>
              <w:rPr>
                <w:rStyle w:val="26"/>
              </w:rPr>
              <w:softHyphen/>
            </w:r>
          </w:p>
          <w:p w:rsidR="002716FB" w:rsidRDefault="00334A25">
            <w:pPr>
              <w:pStyle w:val="20"/>
              <w:framePr w:w="10056" w:wrap="notBeside" w:vAnchor="text" w:hAnchor="text" w:xAlign="center" w:y="1"/>
              <w:shd w:val="clear" w:color="auto" w:fill="auto"/>
              <w:spacing w:before="180" w:line="280" w:lineRule="exact"/>
              <w:ind w:firstLine="0"/>
              <w:jc w:val="center"/>
            </w:pPr>
            <w:r>
              <w:rPr>
                <w:rStyle w:val="26"/>
              </w:rPr>
              <w:t>аналитические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6FB" w:rsidRDefault="00334A25">
            <w:pPr>
              <w:pStyle w:val="20"/>
              <w:framePr w:w="10056" w:wrap="notBeside" w:vAnchor="text" w:hAnchor="text" w:xAlign="center" w:y="1"/>
              <w:shd w:val="clear" w:color="auto" w:fill="auto"/>
              <w:spacing w:line="374" w:lineRule="exact"/>
              <w:ind w:firstLine="0"/>
              <w:jc w:val="left"/>
            </w:pPr>
            <w:r>
              <w:rPr>
                <w:rStyle w:val="26"/>
              </w:rPr>
              <w:t>Информирование по вопросу реализации внеурочной деятельности.</w:t>
            </w:r>
          </w:p>
          <w:p w:rsidR="002716FB" w:rsidRDefault="00334A25">
            <w:pPr>
              <w:pStyle w:val="20"/>
              <w:framePr w:w="10056" w:wrap="notBeside" w:vAnchor="text" w:hAnchor="text" w:xAlign="center" w:y="1"/>
              <w:shd w:val="clear" w:color="auto" w:fill="auto"/>
              <w:spacing w:line="374" w:lineRule="exact"/>
              <w:ind w:firstLine="0"/>
            </w:pPr>
            <w:r>
              <w:rPr>
                <w:rStyle w:val="26"/>
              </w:rPr>
              <w:t xml:space="preserve">Проведение информационных мероприятий для учащихся и родителей по вопросам </w:t>
            </w:r>
            <w:r>
              <w:rPr>
                <w:rStyle w:val="26"/>
              </w:rPr>
              <w:t>реализации внеурочной деятельности.</w:t>
            </w:r>
          </w:p>
          <w:p w:rsidR="002716FB" w:rsidRDefault="00334A25">
            <w:pPr>
              <w:pStyle w:val="20"/>
              <w:framePr w:w="10056" w:wrap="notBeside" w:vAnchor="text" w:hAnchor="text" w:xAlign="center" w:y="1"/>
              <w:shd w:val="clear" w:color="auto" w:fill="auto"/>
              <w:spacing w:line="374" w:lineRule="exact"/>
              <w:ind w:firstLine="0"/>
              <w:jc w:val="left"/>
            </w:pPr>
            <w:r>
              <w:rPr>
                <w:rStyle w:val="26"/>
              </w:rPr>
              <w:t>Сбор и анализ информации о выборе учащимися школы образовательных услуг внеурочной деятельности Контроль качества обучения по программам внеурочной деятельности.</w:t>
            </w:r>
          </w:p>
          <w:p w:rsidR="002716FB" w:rsidRDefault="00334A25">
            <w:pPr>
              <w:pStyle w:val="20"/>
              <w:framePr w:w="10056" w:wrap="notBeside" w:vAnchor="text" w:hAnchor="text" w:xAlign="center" w:y="1"/>
              <w:shd w:val="clear" w:color="auto" w:fill="auto"/>
              <w:spacing w:line="374" w:lineRule="exact"/>
              <w:ind w:firstLine="0"/>
              <w:jc w:val="left"/>
            </w:pPr>
            <w:r>
              <w:rPr>
                <w:rStyle w:val="26"/>
              </w:rPr>
              <w:t>Анализ результатов внеурочной деятельности.</w:t>
            </w:r>
          </w:p>
        </w:tc>
      </w:tr>
      <w:tr w:rsidR="002716FB">
        <w:tblPrEx>
          <w:tblCellMar>
            <w:top w:w="0" w:type="dxa"/>
            <w:bottom w:w="0" w:type="dxa"/>
          </w:tblCellMar>
        </w:tblPrEx>
        <w:trPr>
          <w:trHeight w:hRule="exact" w:val="187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6FB" w:rsidRDefault="00334A25">
            <w:pPr>
              <w:pStyle w:val="20"/>
              <w:framePr w:w="10056" w:wrap="notBeside" w:vAnchor="text" w:hAnchor="text" w:xAlign="center" w:y="1"/>
              <w:shd w:val="clear" w:color="auto" w:fill="auto"/>
              <w:spacing w:line="280" w:lineRule="exact"/>
              <w:ind w:left="240" w:firstLine="0"/>
              <w:jc w:val="left"/>
            </w:pPr>
            <w:r>
              <w:rPr>
                <w:rStyle w:val="26"/>
              </w:rPr>
              <w:t>Мотивационные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16FB" w:rsidRDefault="00334A25">
            <w:pPr>
              <w:pStyle w:val="20"/>
              <w:framePr w:w="1005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Разработка системы контроля за реализацией внеурочной деятельности.</w:t>
            </w:r>
          </w:p>
          <w:p w:rsidR="002716FB" w:rsidRDefault="00334A25">
            <w:pPr>
              <w:pStyle w:val="20"/>
              <w:framePr w:w="10056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6"/>
              </w:rPr>
              <w:t>Разработка механизма стимулирования профессионального развития педагогов, эффективно реализующихнаправления внеурочной деятельности</w:t>
            </w:r>
          </w:p>
        </w:tc>
      </w:tr>
      <w:tr w:rsidR="002716FB">
        <w:tblPrEx>
          <w:tblCellMar>
            <w:top w:w="0" w:type="dxa"/>
            <w:bottom w:w="0" w:type="dxa"/>
          </w:tblCellMar>
        </w:tblPrEx>
        <w:trPr>
          <w:trHeight w:hRule="exact" w:val="3379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6FB" w:rsidRDefault="00334A25">
            <w:pPr>
              <w:pStyle w:val="20"/>
              <w:framePr w:w="10056" w:wrap="notBeside" w:vAnchor="text" w:hAnchor="text" w:xAlign="center" w:y="1"/>
              <w:shd w:val="clear" w:color="auto" w:fill="auto"/>
              <w:spacing w:after="180" w:line="280" w:lineRule="exact"/>
              <w:ind w:left="240" w:firstLine="0"/>
              <w:jc w:val="left"/>
            </w:pPr>
            <w:r>
              <w:rPr>
                <w:rStyle w:val="26"/>
              </w:rPr>
              <w:t>Научно</w:t>
            </w:r>
            <w:r>
              <w:rPr>
                <w:rStyle w:val="26"/>
              </w:rPr>
              <w:softHyphen/>
            </w:r>
          </w:p>
          <w:p w:rsidR="002716FB" w:rsidRDefault="00334A25">
            <w:pPr>
              <w:pStyle w:val="20"/>
              <w:framePr w:w="10056" w:wrap="notBeside" w:vAnchor="text" w:hAnchor="text" w:xAlign="center" w:y="1"/>
              <w:shd w:val="clear" w:color="auto" w:fill="auto"/>
              <w:spacing w:before="180" w:line="280" w:lineRule="exact"/>
              <w:ind w:left="240" w:firstLine="0"/>
              <w:jc w:val="left"/>
            </w:pPr>
            <w:r>
              <w:rPr>
                <w:rStyle w:val="26"/>
              </w:rPr>
              <w:t>методические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16FB" w:rsidRDefault="00334A25">
            <w:pPr>
              <w:pStyle w:val="20"/>
              <w:framePr w:w="10056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6"/>
              </w:rPr>
              <w:t xml:space="preserve">Обновление плана сетевого </w:t>
            </w:r>
            <w:r>
              <w:rPr>
                <w:rStyle w:val="26"/>
              </w:rPr>
              <w:t>взаимодействия по разработке и реализации педагогами дополнительного образования программ внеурочной деятельности по направлениям на базе школы.</w:t>
            </w:r>
          </w:p>
          <w:p w:rsidR="002716FB" w:rsidRDefault="00334A25">
            <w:pPr>
              <w:pStyle w:val="20"/>
              <w:framePr w:w="1005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Проведение методических дней, консультаций по реализации внеурочной деятельности для учителей . Экспертиза прог</w:t>
            </w:r>
            <w:r>
              <w:rPr>
                <w:rStyle w:val="26"/>
              </w:rPr>
              <w:t>рамм внеурочной деятельности. Разработка механизма введения портфолио обучающегося.</w:t>
            </w:r>
          </w:p>
        </w:tc>
      </w:tr>
    </w:tbl>
    <w:p w:rsidR="002716FB" w:rsidRDefault="002716FB">
      <w:pPr>
        <w:framePr w:w="10056" w:wrap="notBeside" w:vAnchor="text" w:hAnchor="text" w:xAlign="center" w:y="1"/>
        <w:rPr>
          <w:sz w:val="2"/>
          <w:szCs w:val="2"/>
        </w:rPr>
      </w:pPr>
    </w:p>
    <w:p w:rsidR="002716FB" w:rsidRDefault="002716FB">
      <w:pPr>
        <w:rPr>
          <w:sz w:val="2"/>
          <w:szCs w:val="2"/>
        </w:rPr>
      </w:pPr>
    </w:p>
    <w:p w:rsidR="002716FB" w:rsidRDefault="00334A25">
      <w:pPr>
        <w:rPr>
          <w:sz w:val="2"/>
          <w:szCs w:val="2"/>
        </w:rPr>
      </w:pPr>
      <w:r>
        <w:br w:type="page"/>
      </w:r>
    </w:p>
    <w:sectPr w:rsidR="002716FB">
      <w:pgSz w:w="11900" w:h="16840"/>
      <w:pgMar w:top="373" w:right="455" w:bottom="981" w:left="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A25" w:rsidRDefault="00334A25">
      <w:r>
        <w:separator/>
      </w:r>
    </w:p>
  </w:endnote>
  <w:endnote w:type="continuationSeparator" w:id="0">
    <w:p w:rsidR="00334A25" w:rsidRDefault="0033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A25" w:rsidRDefault="00334A25"/>
  </w:footnote>
  <w:footnote w:type="continuationSeparator" w:id="0">
    <w:p w:rsidR="00334A25" w:rsidRDefault="00334A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21EF2"/>
    <w:multiLevelType w:val="multilevel"/>
    <w:tmpl w:val="E5A81D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7D5D9E"/>
    <w:multiLevelType w:val="multilevel"/>
    <w:tmpl w:val="7AC663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FB"/>
    <w:rsid w:val="002716FB"/>
    <w:rsid w:val="00334A25"/>
    <w:rsid w:val="00B1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70E90-08D9-416E-9159-779F8EC8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22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70" w:lineRule="exact"/>
      <w:ind w:firstLine="30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1680</Words>
  <Characters>9581</Characters>
  <Application>Microsoft Office Word</Application>
  <DocSecurity>0</DocSecurity>
  <Lines>79</Lines>
  <Paragraphs>22</Paragraphs>
  <ScaleCrop>false</ScaleCrop>
  <Company/>
  <LinksUpToDate>false</LinksUpToDate>
  <CharactersWithSpaces>11239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</cp:revision>
  <dcterms:created xsi:type="dcterms:W3CDTF">2022-09-24T08:29:00Z</dcterms:created>
  <dcterms:modified xsi:type="dcterms:W3CDTF">2022-09-24T08:32:00Z</dcterms:modified>
</cp:coreProperties>
</file>